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D79C" w14:textId="2A4D7EE4" w:rsidR="00E1490D" w:rsidRPr="00E1490D" w:rsidRDefault="00E1490D" w:rsidP="00E1490D">
      <w:pPr>
        <w:rPr>
          <w:sz w:val="24"/>
          <w:szCs w:val="24"/>
        </w:rPr>
      </w:pPr>
    </w:p>
    <w:p w14:paraId="5C9B52F6" w14:textId="77777777" w:rsidR="00E1490D" w:rsidRPr="008E4EE1" w:rsidRDefault="00E1490D" w:rsidP="00E1490D">
      <w:pPr>
        <w:pStyle w:val="Heading1"/>
        <w:jc w:val="center"/>
        <w:rPr>
          <w:u w:val="single"/>
        </w:rPr>
      </w:pPr>
      <w:r>
        <w:rPr>
          <w:u w:val="single"/>
        </w:rPr>
        <w:t xml:space="preserve">Title I, Part A: </w:t>
      </w:r>
      <w:r w:rsidRPr="008E4EE1">
        <w:rPr>
          <w:u w:val="single"/>
        </w:rPr>
        <w:t>Non-</w:t>
      </w:r>
      <w:r>
        <w:rPr>
          <w:u w:val="single"/>
        </w:rPr>
        <w:t>S</w:t>
      </w:r>
      <w:r w:rsidRPr="008E4EE1">
        <w:rPr>
          <w:u w:val="single"/>
        </w:rPr>
        <w:t>upplanting</w:t>
      </w:r>
      <w:r w:rsidRPr="008E4EE1"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 xml:space="preserve">Charter </w:t>
      </w:r>
      <w:r w:rsidRPr="008E4EE1">
        <w:rPr>
          <w:spacing w:val="-11"/>
          <w:u w:val="single"/>
        </w:rPr>
        <w:t xml:space="preserve">School </w:t>
      </w:r>
      <w:r w:rsidRPr="008E4EE1">
        <w:rPr>
          <w:spacing w:val="-2"/>
          <w:u w:val="single"/>
        </w:rPr>
        <w:t>Attestation Template</w:t>
      </w:r>
    </w:p>
    <w:p w14:paraId="4DCA98A9" w14:textId="77777777" w:rsidR="00E1490D" w:rsidRDefault="00E1490D" w:rsidP="00E1490D">
      <w:pPr>
        <w:pStyle w:val="BodyText"/>
        <w:rPr>
          <w:b/>
          <w:sz w:val="20"/>
        </w:rPr>
      </w:pPr>
    </w:p>
    <w:p w14:paraId="704F5772" w14:textId="77777777" w:rsidR="00E1490D" w:rsidRDefault="00E1490D" w:rsidP="00E1490D">
      <w:pPr>
        <w:pStyle w:val="Heading2"/>
        <w:ind w:left="119"/>
      </w:pPr>
      <w:r>
        <w:t>Supplanting</w:t>
      </w:r>
      <w:r>
        <w:rPr>
          <w:spacing w:val="-4"/>
        </w:rPr>
        <w:t xml:space="preserve"> </w:t>
      </w:r>
      <w:r>
        <w:rPr>
          <w:spacing w:val="-2"/>
        </w:rPr>
        <w:t>Defined</w:t>
      </w:r>
    </w:p>
    <w:p w14:paraId="2EDA9844" w14:textId="77777777" w:rsidR="00E1490D" w:rsidRDefault="00E1490D" w:rsidP="00E1490D">
      <w:pPr>
        <w:pStyle w:val="BodyText"/>
        <w:ind w:left="119" w:right="116"/>
        <w:jc w:val="both"/>
      </w:pPr>
      <w:r>
        <w:t xml:space="preserve">Title I, Part A federal funds must be used to supplement, not supplant (SNS) existing funds for program activities and must not replace those funds that have been appropriated for the same purpose. </w:t>
      </w:r>
      <w:r w:rsidRPr="0061677D">
        <w:rPr>
          <w:sz w:val="22"/>
          <w:szCs w:val="22"/>
        </w:rPr>
        <w:t xml:space="preserve">Generally, federal funds allocated to are supposed to be additive or supplemental to other funds available to schools. </w:t>
      </w:r>
      <w:r>
        <w:t xml:space="preserve">“Non-federal funds,” means only public “state and local funds.” Accordingly, other non-Federal funds, such as private contributions, fundraising, and parent fees, need not be part of determining compliance with the Title I, Part A supplement, not supplant requirement, unless the Nevada Department of Education or SPCSA requires that they be included. </w:t>
      </w:r>
    </w:p>
    <w:p w14:paraId="13103941" w14:textId="77777777" w:rsidR="00E1490D" w:rsidRDefault="00E1490D" w:rsidP="00E1490D">
      <w:pPr>
        <w:pStyle w:val="BodyText"/>
        <w:ind w:left="119" w:right="116"/>
        <w:jc w:val="both"/>
      </w:pPr>
    </w:p>
    <w:p w14:paraId="70713034" w14:textId="77777777" w:rsidR="00E1490D" w:rsidRPr="004F4780" w:rsidRDefault="00E1490D" w:rsidP="00E1490D">
      <w:pPr>
        <w:pStyle w:val="BodyText"/>
        <w:ind w:left="119" w:right="116"/>
        <w:jc w:val="both"/>
        <w:rPr>
          <w:i/>
          <w:iCs/>
        </w:rPr>
      </w:pPr>
      <w:r>
        <w:t xml:space="preserve">Supplanting shall be the subject of application review, reimbursement request review, amendment review, post-award monitoring, and/or audit reviews. If there is a potential presence of supplanting, the charter holder applicant or grantee will be required to supply documentation demonstrating that the reduction in non-federal resources occurred for reasons other than the receipt or expected receipt of Federal funds. </w:t>
      </w:r>
      <w:r w:rsidRPr="004F4780">
        <w:rPr>
          <w:i/>
          <w:iCs/>
        </w:rPr>
        <w:t>ESEA section 1118(b)(1)</w:t>
      </w:r>
    </w:p>
    <w:p w14:paraId="41532092" w14:textId="77777777" w:rsidR="00E1490D" w:rsidRDefault="00E1490D" w:rsidP="00E1490D">
      <w:pPr>
        <w:pStyle w:val="BodyText"/>
        <w:spacing w:before="3"/>
        <w:rPr>
          <w:sz w:val="16"/>
        </w:rPr>
      </w:pPr>
    </w:p>
    <w:p w14:paraId="2D154740" w14:textId="77777777" w:rsidR="00E1490D" w:rsidRDefault="00E1490D" w:rsidP="00E1490D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FB36B6" wp14:editId="216ED08A">
                <wp:simplePos x="0" y="0"/>
                <wp:positionH relativeFrom="page">
                  <wp:posOffset>914400</wp:posOffset>
                </wp:positionH>
                <wp:positionV relativeFrom="paragraph">
                  <wp:posOffset>215523</wp:posOffset>
                </wp:positionV>
                <wp:extent cx="5943600" cy="2032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2032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lnTo>
                                <a:pt x="5943600" y="19812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4B461" id="Freeform: Shape 1" o:spid="_x0000_s1026" style="position:absolute;margin-left:1in;margin-top:16.95pt;width:468pt;height:1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" path="m5943600,l,,,19812r5943600,l59436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5B1D4C" w14:textId="77777777" w:rsidR="00E1490D" w:rsidRDefault="00E1490D" w:rsidP="00E1490D">
      <w:pPr>
        <w:pStyle w:val="BodyText"/>
        <w:spacing w:before="1"/>
        <w:ind w:left="119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  <w:t xml:space="preserve">CHARTER HOLDER </w:t>
      </w:r>
      <w:r w:rsidRPr="0077122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  <w:t>ATTESTATION STATEMENT</w:t>
      </w:r>
    </w:p>
    <w:p w14:paraId="567FA52E" w14:textId="77777777" w:rsidR="00E1490D" w:rsidRPr="0077122B" w:rsidRDefault="00E1490D" w:rsidP="00E1490D">
      <w:pPr>
        <w:pStyle w:val="BodyText"/>
        <w:spacing w:before="1"/>
        <w:ind w:left="119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</w:p>
    <w:p w14:paraId="79F0B4DE" w14:textId="77777777" w:rsidR="00E1490D" w:rsidRDefault="00E1490D" w:rsidP="00E1490D">
      <w:pPr>
        <w:pStyle w:val="BodyText"/>
        <w:tabs>
          <w:tab w:val="left" w:pos="4439"/>
          <w:tab w:val="left" w:pos="5159"/>
        </w:tabs>
        <w:spacing w:before="90" w:line="360" w:lineRule="auto"/>
        <w:ind w:left="120" w:right="312"/>
      </w:pPr>
      <w:r>
        <w:t>Nevada Rise Academy certifies that any funds awarded through Title I, Part A 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supplement</w:t>
      </w:r>
      <w:r>
        <w:rPr>
          <w:spacing w:val="-5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funds for program activities and will not replace (supplant) state and/or local funds that have been appropriated for the purposes and goals of the grant.</w:t>
      </w:r>
    </w:p>
    <w:p w14:paraId="22579CB7" w14:textId="77777777" w:rsidR="00E1490D" w:rsidRDefault="00E1490D" w:rsidP="00E1490D">
      <w:pPr>
        <w:pStyle w:val="BodyText"/>
        <w:tabs>
          <w:tab w:val="left" w:pos="5219"/>
        </w:tabs>
        <w:spacing w:line="360" w:lineRule="auto"/>
        <w:ind w:left="119" w:right="387"/>
        <w:rPr>
          <w:spacing w:val="-5"/>
        </w:rPr>
      </w:pPr>
    </w:p>
    <w:p w14:paraId="1623D9E5" w14:textId="77777777" w:rsidR="00E1490D" w:rsidRDefault="00E1490D" w:rsidP="00E1490D">
      <w:pPr>
        <w:pStyle w:val="BodyText"/>
        <w:tabs>
          <w:tab w:val="left" w:pos="5219"/>
        </w:tabs>
        <w:spacing w:line="360" w:lineRule="auto"/>
        <w:ind w:left="119" w:right="387"/>
      </w:pPr>
      <w:r>
        <w:t>Nevada Rise Academy understands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supplanting violations may result in a range of penalties, including but not limited to suspension of future Title I, Part A funds,</w:t>
      </w:r>
      <w:r>
        <w:rPr>
          <w:spacing w:val="-4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debarment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grants,</w:t>
      </w:r>
      <w:r>
        <w:rPr>
          <w:spacing w:val="-4"/>
        </w:rPr>
        <w:t xml:space="preserve"> </w:t>
      </w:r>
      <w:r>
        <w:t>recoupment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monies provided under this grant, and civil and/or criminal penalties.</w:t>
      </w:r>
    </w:p>
    <w:p w14:paraId="786AEF9E" w14:textId="77777777" w:rsidR="00E1490D" w:rsidRDefault="00E1490D" w:rsidP="00E1490D">
      <w:pPr>
        <w:pStyle w:val="BodyText"/>
        <w:rPr>
          <w:sz w:val="26"/>
        </w:rPr>
      </w:pPr>
    </w:p>
    <w:p w14:paraId="397780E7" w14:textId="77777777" w:rsidR="00E1490D" w:rsidRDefault="00E1490D" w:rsidP="00E1490D">
      <w:pPr>
        <w:pStyle w:val="BodyText"/>
        <w:spacing w:before="9"/>
        <w:rPr>
          <w:sz w:val="29"/>
        </w:rPr>
      </w:pPr>
    </w:p>
    <w:p w14:paraId="3898E52D" w14:textId="77777777" w:rsidR="00E1490D" w:rsidRPr="00FF7138" w:rsidRDefault="00E1490D" w:rsidP="00E1490D">
      <w:pPr>
        <w:pStyle w:val="BodyText"/>
        <w:spacing w:before="4"/>
        <w:rPr>
          <w:sz w:val="21"/>
          <w:u w:val="single"/>
        </w:rPr>
      </w:pPr>
      <w:r>
        <w:rPr>
          <w:sz w:val="21"/>
        </w:rPr>
        <w:t xml:space="preserve">   </w:t>
      </w:r>
      <w:r>
        <w:rPr>
          <w:sz w:val="21"/>
          <w:u w:val="single"/>
        </w:rPr>
        <w:t>Justin Brecht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5C9CBF38" w14:textId="77777777" w:rsidR="00E1490D" w:rsidRPr="00817DAE" w:rsidRDefault="00E1490D" w:rsidP="00E1490D">
      <w:pPr>
        <w:spacing w:before="11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43119B" wp14:editId="2F07281F">
            <wp:simplePos x="0" y="0"/>
            <wp:positionH relativeFrom="column">
              <wp:posOffset>162560</wp:posOffset>
            </wp:positionH>
            <wp:positionV relativeFrom="paragraph">
              <wp:posOffset>219393</wp:posOffset>
            </wp:positionV>
            <wp:extent cx="2008505" cy="571500"/>
            <wp:effectExtent l="0" t="0" r="0" b="0"/>
            <wp:wrapNone/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</w:t>
      </w:r>
      <w:r w:rsidRPr="00D67687">
        <w:rPr>
          <w:sz w:val="24"/>
          <w:szCs w:val="24"/>
          <w:highlight w:val="yellow"/>
          <w:u w:val="single"/>
        </w:rPr>
        <w:t>Printed Name</w:t>
      </w:r>
      <w:r w:rsidRPr="00967EA0">
        <w:rPr>
          <w:sz w:val="24"/>
          <w:szCs w:val="24"/>
          <w:highlight w:val="yellow"/>
        </w:rPr>
        <w:t xml:space="preserve"> of Certifying Official</w:t>
      </w:r>
    </w:p>
    <w:p w14:paraId="0460B950" w14:textId="77777777" w:rsidR="00E1490D" w:rsidRDefault="00E1490D" w:rsidP="00E1490D">
      <w:pPr>
        <w:pStyle w:val="BodyText"/>
      </w:pPr>
    </w:p>
    <w:p w14:paraId="0DB1F01B" w14:textId="77777777" w:rsidR="00E1490D" w:rsidRPr="00FF7138" w:rsidRDefault="00E1490D" w:rsidP="00E1490D">
      <w:pPr>
        <w:spacing w:before="11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_______________________________________________                    </w:t>
      </w:r>
      <w:r>
        <w:rPr>
          <w:sz w:val="24"/>
          <w:szCs w:val="24"/>
          <w:u w:val="single"/>
        </w:rPr>
        <w:t>October 8, 2023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54FE91" w14:textId="77777777" w:rsidR="00E1490D" w:rsidRPr="00817DAE" w:rsidRDefault="00E1490D" w:rsidP="00E1490D">
      <w:pPr>
        <w:spacing w:before="1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7687">
        <w:rPr>
          <w:sz w:val="24"/>
          <w:szCs w:val="24"/>
          <w:highlight w:val="yellow"/>
          <w:u w:val="single"/>
        </w:rPr>
        <w:t>Signature</w:t>
      </w:r>
      <w:r w:rsidRPr="00967EA0">
        <w:rPr>
          <w:sz w:val="24"/>
          <w:szCs w:val="24"/>
          <w:highlight w:val="yellow"/>
        </w:rPr>
        <w:t xml:space="preserve"> of Certifying Official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967EA0">
        <w:rPr>
          <w:sz w:val="24"/>
          <w:szCs w:val="24"/>
          <w:highlight w:val="yellow"/>
        </w:rPr>
        <w:t>Date</w:t>
      </w:r>
    </w:p>
    <w:p w14:paraId="54BFA9BC" w14:textId="0FA9E050" w:rsidR="00E1490D" w:rsidRPr="00E1490D" w:rsidRDefault="00E1490D" w:rsidP="00E1490D">
      <w:pPr>
        <w:rPr>
          <w:sz w:val="24"/>
          <w:szCs w:val="24"/>
        </w:rPr>
      </w:pPr>
      <w:r>
        <w:br w:type="page"/>
      </w:r>
    </w:p>
    <w:p w14:paraId="57DF8702" w14:textId="77777777" w:rsidR="00E1490D" w:rsidRPr="00817DAE" w:rsidRDefault="00E1490D" w:rsidP="00E1490D">
      <w:pPr>
        <w:pStyle w:val="BodyText"/>
      </w:pPr>
    </w:p>
    <w:p w14:paraId="33447138" w14:textId="77777777" w:rsidR="00D339A2" w:rsidRDefault="00D339A2"/>
    <w:sectPr w:rsidR="00D339A2" w:rsidSect="00E1490D">
      <w:headerReference w:type="default" r:id="rId7"/>
      <w:footerReference w:type="default" r:id="rId8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945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5DCB7B" w14:textId="77777777" w:rsidR="00E1490D" w:rsidRDefault="00E149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53E26F" w14:textId="77777777" w:rsidR="00E1490D" w:rsidRDefault="00E1490D">
    <w:pPr>
      <w:pStyle w:val="Footer"/>
    </w:pPr>
    <w:r>
      <w:t>SPCSA</w:t>
    </w:r>
    <w:r>
      <w:t xml:space="preserve">-Rev </w:t>
    </w:r>
    <w:r>
      <w:t>September</w:t>
    </w:r>
    <w:r>
      <w:t xml:space="preserve"> 202</w:t>
    </w:r>
    <w:r>
      <w:t>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0BAC" w14:textId="77777777" w:rsidR="00E1490D" w:rsidRDefault="00E1490D">
    <w:pPr>
      <w:pStyle w:val="Header"/>
    </w:pPr>
  </w:p>
  <w:p w14:paraId="171B9A3B" w14:textId="77777777" w:rsidR="00E1490D" w:rsidRDefault="00E1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1242"/>
    <w:multiLevelType w:val="hybridMultilevel"/>
    <w:tmpl w:val="34E6BEB0"/>
    <w:lvl w:ilvl="0" w:tplc="F62A6CD8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CE43AC"/>
    <w:multiLevelType w:val="hybridMultilevel"/>
    <w:tmpl w:val="918AC462"/>
    <w:lvl w:ilvl="0" w:tplc="BE903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7724632">
    <w:abstractNumId w:val="0"/>
  </w:num>
  <w:num w:numId="2" w16cid:durableId="174753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0D"/>
    <w:rsid w:val="00D339A2"/>
    <w:rsid w:val="00E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05F7"/>
  <w15:chartTrackingRefBased/>
  <w15:docId w15:val="{338C5F0A-05BB-42A2-8F88-5060CE9C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90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1490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149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490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4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0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4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0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Brecht</dc:creator>
  <cp:keywords/>
  <dc:description/>
  <cp:lastModifiedBy>Justin Brecht</cp:lastModifiedBy>
  <cp:revision>1</cp:revision>
  <dcterms:created xsi:type="dcterms:W3CDTF">2023-10-16T17:22:00Z</dcterms:created>
  <dcterms:modified xsi:type="dcterms:W3CDTF">2023-10-16T17:23:00Z</dcterms:modified>
</cp:coreProperties>
</file>