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CCF3" w14:textId="77777777" w:rsidR="00374B7C" w:rsidRPr="00374B7C" w:rsidRDefault="00374B7C" w:rsidP="00374B7C">
      <w:pPr>
        <w:pStyle w:val="Heading3"/>
        <w:spacing w:before="161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374B7C">
        <w:rPr>
          <w:rFonts w:asciiTheme="minorHAnsi" w:hAnsiTheme="minorHAnsi" w:cstheme="minorHAnsi"/>
          <w:sz w:val="24"/>
          <w:szCs w:val="24"/>
          <w:u w:val="single"/>
        </w:rPr>
        <w:t>Restorative Plan of Action</w:t>
      </w:r>
    </w:p>
    <w:p w14:paraId="3C1C4BF6" w14:textId="0FFA6812" w:rsidR="00374B7C" w:rsidRPr="00374B7C" w:rsidRDefault="00374B7C" w:rsidP="00374B7C">
      <w:pPr>
        <w:pStyle w:val="Heading3"/>
        <w:spacing w:before="16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Restorative Plan of Action is a list of the concrete agreements (or actions) that come out of restorative practices </w:t>
      </w:r>
      <w:r w:rsidR="00FC5473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>circles of support, or re-entry circles and restorative conferences).</w:t>
      </w:r>
      <w:r w:rsidR="00887BA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Morning and afternoon Crew Meetings are the setting for most restorative circles at Nevada Rise.</w:t>
      </w:r>
    </w:p>
    <w:p w14:paraId="249AF35C" w14:textId="2E2C9C21" w:rsidR="00374B7C" w:rsidRPr="00374B7C" w:rsidRDefault="00374B7C" w:rsidP="00374B7C">
      <w:pPr>
        <w:pStyle w:val="Heading3"/>
        <w:spacing w:before="16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>Criteria for the Restorative Action Plan shift our responses from behaviors and punishment to repairing a harm</w:t>
      </w:r>
      <w:r w:rsidR="00FC54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>include</w:t>
      </w:r>
      <w:r w:rsidR="00FC5473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3 elements:</w:t>
      </w:r>
    </w:p>
    <w:p w14:paraId="6776E5D7" w14:textId="2C6EA66C" w:rsidR="00374B7C" w:rsidRPr="00374B7C" w:rsidRDefault="00887BA5" w:rsidP="00887BA5">
      <w:pPr>
        <w:pStyle w:val="Heading3"/>
        <w:spacing w:before="161"/>
        <w:ind w:left="82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1) </w:t>
      </w:r>
      <w:r w:rsidR="00374B7C"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>Restoration: Actions to be taken to repair the harm – the hurt, to “make it right” as much as possible in ways that address the needs and priorities of the victims and affected community members.</w:t>
      </w:r>
    </w:p>
    <w:p w14:paraId="70CF84D5" w14:textId="77777777" w:rsidR="00887BA5" w:rsidRDefault="00374B7C" w:rsidP="00887BA5">
      <w:pPr>
        <w:pStyle w:val="Heading3"/>
        <w:spacing w:before="161"/>
        <w:ind w:left="8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>2) Reintegration: Actions taken to re-connect and re-engage offenders – those whose behavior have harmed or hurt relationships. Healing actions.</w:t>
      </w:r>
    </w:p>
    <w:p w14:paraId="09E88AEF" w14:textId="5588BAE4" w:rsidR="00374B7C" w:rsidRPr="00887BA5" w:rsidRDefault="00887BA5" w:rsidP="00887BA5">
      <w:pPr>
        <w:pStyle w:val="Heading3"/>
        <w:spacing w:before="161"/>
        <w:ind w:left="82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3) </w:t>
      </w:r>
      <w:r w:rsidR="00374B7C" w:rsidRPr="00887BA5">
        <w:rPr>
          <w:rFonts w:asciiTheme="minorHAnsi" w:hAnsiTheme="minorHAnsi" w:cstheme="minorHAnsi"/>
          <w:b w:val="0"/>
          <w:bCs w:val="0"/>
          <w:sz w:val="24"/>
          <w:szCs w:val="24"/>
        </w:rPr>
        <w:t>Support and nurturing strategies: Actions to be taken to strengthen connections to supportive persons and communities. Actions to be taken to strengthen wrongdoers and reduce the likelihood the behavior will be repeated.</w:t>
      </w:r>
    </w:p>
    <w:p w14:paraId="5B04D630" w14:textId="77777777" w:rsidR="00FC5473" w:rsidRDefault="00374B7C" w:rsidP="00887BA5">
      <w:pPr>
        <w:pStyle w:val="Heading3"/>
        <w:spacing w:before="161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Restorative Actions are developed collaboratively and engage the person(s) who have done harm, and person(s) impacted by the harm. It may also include family, </w:t>
      </w:r>
      <w:proofErr w:type="gramStart"/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>friends</w:t>
      </w:r>
      <w:proofErr w:type="gramEnd"/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supports for the harm doer, victims, and community members.</w:t>
      </w:r>
    </w:p>
    <w:p w14:paraId="7DEDA390" w14:textId="77777777" w:rsidR="00887BA5" w:rsidRDefault="00374B7C" w:rsidP="00887BA5">
      <w:pPr>
        <w:pStyle w:val="Heading3"/>
        <w:spacing w:before="161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>Restorative Action Plans:</w:t>
      </w:r>
    </w:p>
    <w:p w14:paraId="7C7D552D" w14:textId="77777777" w:rsidR="00887BA5" w:rsidRDefault="00374B7C" w:rsidP="00887BA5">
      <w:pPr>
        <w:pStyle w:val="Heading3"/>
        <w:numPr>
          <w:ilvl w:val="0"/>
          <w:numId w:val="6"/>
        </w:numPr>
        <w:spacing w:before="16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>Need to feel right to the person harmed</w:t>
      </w:r>
    </w:p>
    <w:p w14:paraId="3A967EF6" w14:textId="77777777" w:rsidR="00887BA5" w:rsidRDefault="00374B7C" w:rsidP="00887BA5">
      <w:pPr>
        <w:pStyle w:val="Heading3"/>
        <w:numPr>
          <w:ilvl w:val="0"/>
          <w:numId w:val="6"/>
        </w:numPr>
        <w:spacing w:before="16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87BA5">
        <w:rPr>
          <w:rFonts w:asciiTheme="minorHAnsi" w:hAnsiTheme="minorHAnsi" w:cstheme="minorHAnsi"/>
          <w:b w:val="0"/>
          <w:bCs w:val="0"/>
          <w:sz w:val="24"/>
          <w:szCs w:val="24"/>
        </w:rPr>
        <w:t>Need to be “do-able” by the one who did the harm</w:t>
      </w:r>
    </w:p>
    <w:p w14:paraId="465EAA7D" w14:textId="2878BA79" w:rsidR="00374B7C" w:rsidRPr="00887BA5" w:rsidRDefault="00374B7C" w:rsidP="00887BA5">
      <w:pPr>
        <w:pStyle w:val="Heading3"/>
        <w:numPr>
          <w:ilvl w:val="0"/>
          <w:numId w:val="6"/>
        </w:numPr>
        <w:spacing w:before="16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87BA5">
        <w:rPr>
          <w:rFonts w:asciiTheme="minorHAnsi" w:hAnsiTheme="minorHAnsi" w:cstheme="minorHAnsi"/>
          <w:b w:val="0"/>
          <w:bCs w:val="0"/>
          <w:sz w:val="24"/>
          <w:szCs w:val="24"/>
        </w:rPr>
        <w:t>Need to include an action to prevent further offending:</w:t>
      </w:r>
    </w:p>
    <w:p w14:paraId="38BF5F58" w14:textId="797797B1" w:rsidR="00374B7C" w:rsidRPr="00374B7C" w:rsidRDefault="00374B7C" w:rsidP="00374B7C">
      <w:pPr>
        <w:pStyle w:val="Heading3"/>
        <w:spacing w:before="161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887BA5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Something that strengthens and supports the offender.</w:t>
      </w:r>
    </w:p>
    <w:p w14:paraId="20B975F5" w14:textId="27649356" w:rsidR="00374B7C" w:rsidRPr="00374B7C" w:rsidRDefault="00374B7C" w:rsidP="00374B7C">
      <w:pPr>
        <w:pStyle w:val="Heading3"/>
        <w:spacing w:before="161"/>
        <w:ind w:left="720"/>
        <w:rPr>
          <w:rFonts w:asciiTheme="minorHAnsi" w:hAnsiTheme="minorHAnsi" w:cstheme="minorHAnsi"/>
          <w:sz w:val="24"/>
          <w:szCs w:val="24"/>
        </w:rPr>
      </w:pPr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887BA5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Something that addresses underlying issues associated to the offense</w:t>
      </w:r>
      <w:r w:rsidRPr="00374B7C">
        <w:rPr>
          <w:rFonts w:asciiTheme="minorHAnsi" w:hAnsiTheme="minorHAnsi" w:cstheme="minorHAnsi"/>
          <w:sz w:val="24"/>
          <w:szCs w:val="24"/>
        </w:rPr>
        <w:t>.</w:t>
      </w:r>
    </w:p>
    <w:p w14:paraId="29BC0CDC" w14:textId="5517265B" w:rsidR="00374B7C" w:rsidRPr="00374B7C" w:rsidRDefault="00374B7C" w:rsidP="00374B7C">
      <w:pPr>
        <w:pStyle w:val="Heading3"/>
        <w:spacing w:before="161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74B7C">
        <w:rPr>
          <w:rFonts w:asciiTheme="minorHAnsi" w:hAnsiTheme="minorHAnsi" w:cstheme="minorHAnsi"/>
          <w:b w:val="0"/>
          <w:bCs w:val="0"/>
          <w:sz w:val="24"/>
          <w:szCs w:val="24"/>
        </w:rPr>
        <w:t>Restorative Action Plans will consist of the following components:</w:t>
      </w:r>
    </w:p>
    <w:p w14:paraId="23967041" w14:textId="5CA8148A" w:rsidR="00374B7C" w:rsidRPr="00374B7C" w:rsidRDefault="00374B7C" w:rsidP="00374B7C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374B7C">
        <w:rPr>
          <w:rFonts w:asciiTheme="minorHAnsi" w:hAnsiTheme="minorHAnsi" w:cstheme="minorHAnsi"/>
        </w:rPr>
        <w:t>Support by Community</w:t>
      </w:r>
    </w:p>
    <w:p w14:paraId="4DD3E926" w14:textId="77777777" w:rsidR="00374B7C" w:rsidRPr="00374B7C" w:rsidRDefault="00374B7C" w:rsidP="00374B7C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374B7C">
        <w:rPr>
          <w:rFonts w:asciiTheme="minorHAnsi" w:hAnsiTheme="minorHAnsi" w:cstheme="minorHAnsi"/>
        </w:rPr>
        <w:t xml:space="preserve">Support by Social &amp; Emotional Learning </w:t>
      </w:r>
    </w:p>
    <w:p w14:paraId="5DE0D7E1" w14:textId="064F87F8" w:rsidR="00374B7C" w:rsidRPr="00374B7C" w:rsidRDefault="00374B7C" w:rsidP="00374B7C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374B7C">
        <w:rPr>
          <w:rFonts w:asciiTheme="minorHAnsi" w:hAnsiTheme="minorHAnsi" w:cstheme="minorHAnsi"/>
        </w:rPr>
        <w:t>Reintegration by Accountability</w:t>
      </w:r>
    </w:p>
    <w:p w14:paraId="321D054D" w14:textId="77777777" w:rsidR="00374B7C" w:rsidRPr="00374B7C" w:rsidRDefault="00374B7C" w:rsidP="00374B7C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374B7C">
        <w:rPr>
          <w:rFonts w:asciiTheme="minorHAnsi" w:hAnsiTheme="minorHAnsi" w:cstheme="minorHAnsi"/>
        </w:rPr>
        <w:t>Restoration by Healing and Repairing Harm</w:t>
      </w:r>
    </w:p>
    <w:p w14:paraId="3F43FEAA" w14:textId="53A10749" w:rsidR="00374B7C" w:rsidRPr="00374B7C" w:rsidRDefault="00374B7C" w:rsidP="00374B7C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374B7C">
        <w:rPr>
          <w:rFonts w:asciiTheme="minorHAnsi" w:hAnsiTheme="minorHAnsi" w:cstheme="minorHAnsi"/>
        </w:rPr>
        <w:t>Explanation of How will the interventions work together to provide the student with support to be successful.</w:t>
      </w:r>
    </w:p>
    <w:p w14:paraId="40C259E1" w14:textId="77777777" w:rsidR="00F5179B" w:rsidRPr="00374B7C" w:rsidRDefault="00F5179B">
      <w:pPr>
        <w:rPr>
          <w:rFonts w:cstheme="minorHAnsi"/>
          <w:sz w:val="24"/>
          <w:szCs w:val="24"/>
        </w:rPr>
      </w:pPr>
    </w:p>
    <w:sectPr w:rsidR="00F5179B" w:rsidRPr="0037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98B"/>
    <w:multiLevelType w:val="hybridMultilevel"/>
    <w:tmpl w:val="1A822D7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DBD1530"/>
    <w:multiLevelType w:val="hybridMultilevel"/>
    <w:tmpl w:val="0B3434BC"/>
    <w:lvl w:ilvl="0" w:tplc="61CE990A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BA2EBA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2C2282C0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72A0E4E6">
      <w:numFmt w:val="bullet"/>
      <w:lvlText w:val="•"/>
      <w:lvlJc w:val="left"/>
      <w:pPr>
        <w:ind w:left="3175" w:hanging="361"/>
      </w:pPr>
      <w:rPr>
        <w:rFonts w:hint="default"/>
        <w:lang w:val="en-US" w:eastAsia="en-US" w:bidi="en-US"/>
      </w:rPr>
    </w:lvl>
    <w:lvl w:ilvl="4" w:tplc="E4A64FE0">
      <w:numFmt w:val="bullet"/>
      <w:lvlText w:val="•"/>
      <w:lvlJc w:val="left"/>
      <w:pPr>
        <w:ind w:left="4090" w:hanging="361"/>
      </w:pPr>
      <w:rPr>
        <w:rFonts w:hint="default"/>
        <w:lang w:val="en-US" w:eastAsia="en-US" w:bidi="en-US"/>
      </w:rPr>
    </w:lvl>
    <w:lvl w:ilvl="5" w:tplc="BD26FB3C">
      <w:numFmt w:val="bullet"/>
      <w:lvlText w:val="•"/>
      <w:lvlJc w:val="left"/>
      <w:pPr>
        <w:ind w:left="5005" w:hanging="361"/>
      </w:pPr>
      <w:rPr>
        <w:rFonts w:hint="default"/>
        <w:lang w:val="en-US" w:eastAsia="en-US" w:bidi="en-US"/>
      </w:rPr>
    </w:lvl>
    <w:lvl w:ilvl="6" w:tplc="DBDC4102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en-US"/>
      </w:rPr>
    </w:lvl>
    <w:lvl w:ilvl="7" w:tplc="5DDC1D98">
      <w:numFmt w:val="bullet"/>
      <w:lvlText w:val="•"/>
      <w:lvlJc w:val="left"/>
      <w:pPr>
        <w:ind w:left="6835" w:hanging="361"/>
      </w:pPr>
      <w:rPr>
        <w:rFonts w:hint="default"/>
        <w:lang w:val="en-US" w:eastAsia="en-US" w:bidi="en-US"/>
      </w:rPr>
    </w:lvl>
    <w:lvl w:ilvl="8" w:tplc="DA1E2946">
      <w:numFmt w:val="bullet"/>
      <w:lvlText w:val="•"/>
      <w:lvlJc w:val="left"/>
      <w:pPr>
        <w:ind w:left="775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E48622C"/>
    <w:multiLevelType w:val="hybridMultilevel"/>
    <w:tmpl w:val="6826FFD4"/>
    <w:lvl w:ilvl="0" w:tplc="029EB90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20A8046F"/>
    <w:multiLevelType w:val="hybridMultilevel"/>
    <w:tmpl w:val="7B1E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0FFF"/>
    <w:multiLevelType w:val="hybridMultilevel"/>
    <w:tmpl w:val="C82C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301C0"/>
    <w:multiLevelType w:val="hybridMultilevel"/>
    <w:tmpl w:val="AE00DCA6"/>
    <w:lvl w:ilvl="0" w:tplc="3E7C818A">
      <w:numFmt w:val="bullet"/>
      <w:lvlText w:val="–"/>
      <w:lvlJc w:val="left"/>
      <w:pPr>
        <w:ind w:left="275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59903FA0">
      <w:numFmt w:val="bullet"/>
      <w:lvlText w:val="•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2" w:tplc="29F60E62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3" w:tplc="29644AB0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 w:tplc="C200F87E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5" w:tplc="BEB001E2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 w:tplc="AAF85AD8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7" w:tplc="6968386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 w:tplc="1A849420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7C"/>
    <w:rsid w:val="00374B7C"/>
    <w:rsid w:val="00887BA5"/>
    <w:rsid w:val="00CA06FE"/>
    <w:rsid w:val="00F5179B"/>
    <w:rsid w:val="00F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20A3"/>
  <w15:chartTrackingRefBased/>
  <w15:docId w15:val="{C1EE476C-045F-4D1C-859B-9E916028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374B7C"/>
    <w:pPr>
      <w:widowControl w:val="0"/>
      <w:autoSpaceDE w:val="0"/>
      <w:autoSpaceDN w:val="0"/>
      <w:spacing w:before="162" w:after="0" w:line="240" w:lineRule="auto"/>
      <w:ind w:left="100"/>
      <w:outlineLvl w:val="2"/>
    </w:pPr>
    <w:rPr>
      <w:rFonts w:ascii="Calibri" w:eastAsia="Calibri" w:hAnsi="Calibri" w:cs="Calibri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374B7C"/>
    <w:rPr>
      <w:rFonts w:ascii="Calibri" w:eastAsia="Calibri" w:hAnsi="Calibri" w:cs="Calibri"/>
      <w:b/>
      <w:bCs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74B7C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74B7C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374B7C"/>
    <w:pPr>
      <w:widowControl w:val="0"/>
      <w:autoSpaceDE w:val="0"/>
      <w:autoSpaceDN w:val="0"/>
      <w:spacing w:before="23"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374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Brecht</dc:creator>
  <cp:keywords/>
  <dc:description/>
  <cp:lastModifiedBy>Justin Brecht</cp:lastModifiedBy>
  <cp:revision>3</cp:revision>
  <dcterms:created xsi:type="dcterms:W3CDTF">2021-11-06T21:35:00Z</dcterms:created>
  <dcterms:modified xsi:type="dcterms:W3CDTF">2022-01-01T23:28:00Z</dcterms:modified>
</cp:coreProperties>
</file>